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53D0C" w14:textId="0ABCA71C" w:rsidR="002E2139" w:rsidRPr="000D2C4B" w:rsidRDefault="000E2187">
      <w:pPr>
        <w:pStyle w:val="Nagwek1"/>
        <w:jc w:val="center"/>
        <w:rPr>
          <w:color w:val="C00000"/>
          <w:sz w:val="32"/>
          <w:szCs w:val="32"/>
          <w:lang w:val="pl-PL"/>
        </w:rPr>
      </w:pPr>
      <w:r w:rsidRPr="000D2C4B">
        <w:rPr>
          <w:color w:val="C00000"/>
          <w:sz w:val="32"/>
          <w:szCs w:val="32"/>
          <w:lang w:val="pl-PL"/>
        </w:rPr>
        <w:t>POŻYCZKA ROZWOJOWA TISE</w:t>
      </w:r>
    </w:p>
    <w:p w14:paraId="1523B427" w14:textId="7D9C1574" w:rsidR="002E2139" w:rsidRPr="000D2C4B" w:rsidRDefault="000E2187">
      <w:pPr>
        <w:jc w:val="center"/>
        <w:rPr>
          <w:b/>
          <w:bCs/>
          <w:color w:val="C00000"/>
          <w:lang w:val="pl-PL"/>
        </w:rPr>
      </w:pPr>
      <w:r w:rsidRPr="000D2C4B">
        <w:rPr>
          <w:b/>
          <w:bCs/>
          <w:color w:val="C00000"/>
          <w:lang w:val="pl-PL"/>
        </w:rPr>
        <w:t>DLA MMŚP</w:t>
      </w:r>
    </w:p>
    <w:p w14:paraId="15C2F7E4" w14:textId="77777777" w:rsidR="002E2139" w:rsidRPr="00D7547A" w:rsidRDefault="000E2187">
      <w:pPr>
        <w:pStyle w:val="Nagwek2"/>
        <w:rPr>
          <w:color w:val="auto"/>
          <w:lang w:val="pl-PL"/>
        </w:rPr>
      </w:pPr>
      <w:r w:rsidRPr="00D7547A">
        <w:rPr>
          <w:color w:val="auto"/>
          <w:lang w:val="pl-PL"/>
        </w:rPr>
        <w:t>POŻYCZKOBIORCA</w:t>
      </w:r>
    </w:p>
    <w:p w14:paraId="73AC9062" w14:textId="6D04BFC5" w:rsidR="002E2139" w:rsidRPr="00D7547A" w:rsidRDefault="000E2187">
      <w:pPr>
        <w:rPr>
          <w:lang w:val="pl-PL"/>
        </w:rPr>
      </w:pPr>
      <w:r w:rsidRPr="00D7547A">
        <w:rPr>
          <w:lang w:val="pl-PL"/>
        </w:rPr>
        <w:t>Mikro, Małe i Średnie przedsiębiorstwa prowadzące działalność na obszarze Polski.</w:t>
      </w:r>
    </w:p>
    <w:p w14:paraId="3E2C0666" w14:textId="77777777" w:rsidR="002E2139" w:rsidRPr="00D7547A" w:rsidRDefault="000E2187">
      <w:pPr>
        <w:pStyle w:val="Nagwek2"/>
        <w:rPr>
          <w:color w:val="auto"/>
        </w:rPr>
      </w:pPr>
      <w:r w:rsidRPr="00D7547A">
        <w:rPr>
          <w:color w:val="auto"/>
        </w:rPr>
        <w:t>KWOTA POŻYCZKI I OKRES FINANSOWANIA</w:t>
      </w:r>
    </w:p>
    <w:p w14:paraId="39FE4834" w14:textId="77777777" w:rsidR="002E2139" w:rsidRPr="00D7547A" w:rsidRDefault="000E2187">
      <w:pPr>
        <w:pStyle w:val="Listanumerowana"/>
      </w:pPr>
      <w:r w:rsidRPr="00D7547A">
        <w:t>od 200.000 zł do 1.000.000 zł,</w:t>
      </w:r>
    </w:p>
    <w:p w14:paraId="6B24C1DD" w14:textId="236861B0" w:rsidR="002E2139" w:rsidRPr="00D7547A" w:rsidRDefault="000E2187">
      <w:pPr>
        <w:pStyle w:val="Listanumerowana"/>
        <w:rPr>
          <w:lang w:val="pl-PL"/>
        </w:rPr>
      </w:pPr>
      <w:r w:rsidRPr="00D7547A">
        <w:rPr>
          <w:lang w:val="pl-PL"/>
        </w:rPr>
        <w:t>okres finansowania do 60 miesięcy, w tym możliwość udzielenia karencji na spłatę kapitału do 6 miesięcy.</w:t>
      </w:r>
    </w:p>
    <w:p w14:paraId="7C2E265B" w14:textId="77777777" w:rsidR="002E2139" w:rsidRPr="00D7547A" w:rsidRDefault="000E2187">
      <w:pPr>
        <w:pStyle w:val="Nagwek2"/>
        <w:rPr>
          <w:color w:val="auto"/>
          <w:lang w:val="pl-PL"/>
        </w:rPr>
      </w:pPr>
      <w:r w:rsidRPr="00D7547A">
        <w:rPr>
          <w:color w:val="auto"/>
          <w:lang w:val="pl-PL"/>
        </w:rPr>
        <w:t>PRZEZNACZENIE FINANSOWANIA</w:t>
      </w:r>
    </w:p>
    <w:p w14:paraId="118260A1" w14:textId="69EEEAF3" w:rsidR="002E2139" w:rsidRPr="00D7547A" w:rsidRDefault="000E2187">
      <w:pPr>
        <w:rPr>
          <w:lang w:val="pl-PL"/>
        </w:rPr>
      </w:pPr>
      <w:r w:rsidRPr="00D7547A">
        <w:rPr>
          <w:lang w:val="pl-PL"/>
        </w:rPr>
        <w:t>Głównym celem udzielanego finansowania jest wspieranie przedsięwzięć gospodarczych o charakterze ogólnorozwojowym realizowanych przez przedsiębiorstwa na terenie Polski, w szczególności na finansowanie wydatków:</w:t>
      </w:r>
    </w:p>
    <w:p w14:paraId="51C1C5CC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inwestycyjnych (majątkowych) — środki trwałe, wartości niematerialne i prawne lub wyposażenie.</w:t>
      </w:r>
    </w:p>
    <w:p w14:paraId="11CDFDA0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inwestycyjno‑obrotowych — powiązanych z rozwojem działalności gospodarczej.</w:t>
      </w:r>
    </w:p>
    <w:p w14:paraId="2687A6CA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obrotowych (bieżących) — wydatki niezbędne do sprawnego i efektywnego prowadzenia działalności.</w:t>
      </w:r>
    </w:p>
    <w:p w14:paraId="3D1647AF" w14:textId="77777777" w:rsidR="002E2139" w:rsidRPr="00D7547A" w:rsidRDefault="000E2187">
      <w:pPr>
        <w:pStyle w:val="Nagwek2"/>
        <w:rPr>
          <w:color w:val="auto"/>
        </w:rPr>
      </w:pPr>
      <w:r w:rsidRPr="00D7547A">
        <w:rPr>
          <w:color w:val="auto"/>
        </w:rPr>
        <w:t>KOSZT FINANSOWANIA</w:t>
      </w:r>
    </w:p>
    <w:p w14:paraId="1AC8D62C" w14:textId="15F06EC3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oprocentowanie stałe w całym okresie finansowania: 8,0-15% w skali roku;</w:t>
      </w:r>
    </w:p>
    <w:p w14:paraId="25CD2868" w14:textId="01045BD5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prowizja za udzielenie pożyczki: do 5% kwoty pożyczki;</w:t>
      </w:r>
    </w:p>
    <w:p w14:paraId="4A93F021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ostateczna wysokość oprocentowania i prowizji zależna od ryzyka finansowanej transakcji.</w:t>
      </w:r>
    </w:p>
    <w:p w14:paraId="286FED5E" w14:textId="77777777" w:rsidR="002E2139" w:rsidRPr="00D7547A" w:rsidRDefault="000E2187">
      <w:pPr>
        <w:pStyle w:val="Nagwek2"/>
        <w:rPr>
          <w:color w:val="auto"/>
        </w:rPr>
      </w:pPr>
      <w:r w:rsidRPr="00D7547A">
        <w:rPr>
          <w:color w:val="auto"/>
        </w:rPr>
        <w:t>WYKLUCZENIA Z FINANSOWANIA</w:t>
      </w:r>
    </w:p>
    <w:p w14:paraId="68F1FEA5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spłata zobowiązań cywilnoprawnych o charakterze pożyczkowym lub kredytowym oraz zobowiązań, których termin płatności upłynął przed dniem złożenia wniosku o pożyczkę;</w:t>
      </w:r>
    </w:p>
    <w:p w14:paraId="26C2F56E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spłata zobowiązań publiczno‑prawnych (inne niż narzuty na wynagrodzenia oraz VAT naliczony), zobowiązań z decyzji administracyjnych i prawomocnych wyroków;</w:t>
      </w:r>
    </w:p>
    <w:p w14:paraId="204E4F9C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finansowanie celów niezwiązanych bezpośrednio z prowadzoną działalnością gospodarczą;</w:t>
      </w:r>
    </w:p>
    <w:p w14:paraId="7750D48F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finansowanie wydatków planowanych do zrefundowania lub wcześniej pokrytych ze środków publicznych, w tym funduszy UE;</w:t>
      </w:r>
    </w:p>
    <w:p w14:paraId="72F75753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refinansowanie inwestycji fizycznie ukończonych lub w pełni wdrożonych w dniu złożenia wniosku;</w:t>
      </w:r>
    </w:p>
    <w:p w14:paraId="15DE0237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 xml:space="preserve">finansowanie działalności w zakresie: tytoniu i wyrobów tytoniowych, e‑papierosów, napojów alkoholowych (z wyłączeniem napojów &lt;18%), treści pornograficznych, materiałów </w:t>
      </w:r>
      <w:r w:rsidRPr="00D7547A">
        <w:rPr>
          <w:lang w:val="pl-PL"/>
        </w:rPr>
        <w:lastRenderedPageBreak/>
        <w:t>wybuchowych, broni i amunicji, gier losowych, zakładów wzajemnych, gier na automatach, środków odurzających, substancji psychotropowych lub prekursorów;</w:t>
      </w:r>
    </w:p>
    <w:p w14:paraId="0107C396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finansowanie nieruchomości przeznaczonych do obrotu lub stanowiących lokatę kapitału;</w:t>
      </w:r>
    </w:p>
    <w:p w14:paraId="21E70F89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finansowanie nieruchomości, w których nie będzie prowadzona działalność przedsiębiorstwa (wytwarzanie produktów, świadczenie usług lub handel) angażująca zasoby przedsiębiorstwa;</w:t>
      </w:r>
    </w:p>
    <w:p w14:paraId="384BBD88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finansowanie nieruchomości o przeznaczeniu mieszkalnym;</w:t>
      </w:r>
    </w:p>
    <w:p w14:paraId="4CB2E9AD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finansowanie mieszkań przeznaczonych na wynajem (krótko‑ lub długoterminowy), leasing, dzierżawę;</w:t>
      </w:r>
    </w:p>
    <w:p w14:paraId="06BB7D26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samochodów osobowych, dostawczych/lekkich oraz ciężarowych, które nie spełniają poniższych warunków:</w:t>
      </w:r>
    </w:p>
    <w:p w14:paraId="61BCD27A" w14:textId="77777777" w:rsidR="002E2139" w:rsidRPr="00D7547A" w:rsidRDefault="000E2187">
      <w:pPr>
        <w:pStyle w:val="Listapunktowana2"/>
        <w:rPr>
          <w:lang w:val="pl-PL"/>
        </w:rPr>
      </w:pPr>
      <w:r w:rsidRPr="00D7547A">
        <w:rPr>
          <w:lang w:val="pl-PL"/>
        </w:rPr>
        <w:t>samochody osobowe wykorzystywane głównie do celów komercyjnych — próg emisji CO₂ &gt; 115 g/km (WLTP) dla każdego pojazdu;</w:t>
      </w:r>
    </w:p>
    <w:p w14:paraId="23E36A96" w14:textId="77777777" w:rsidR="002E2139" w:rsidRPr="00D7547A" w:rsidRDefault="000E2187">
      <w:pPr>
        <w:pStyle w:val="Listapunktowana2"/>
        <w:rPr>
          <w:lang w:val="pl-PL"/>
        </w:rPr>
      </w:pPr>
      <w:r w:rsidRPr="00D7547A">
        <w:rPr>
          <w:lang w:val="pl-PL"/>
        </w:rPr>
        <w:t>samochody dostawcze / lekkie pojazdy użytkowe — próg emisji CO₂ &gt; 182 g/km (WLTP) dla każdego pojazdu;</w:t>
      </w:r>
    </w:p>
    <w:p w14:paraId="667CD548" w14:textId="77777777" w:rsidR="002E2139" w:rsidRPr="00D7547A" w:rsidRDefault="000E2187">
      <w:pPr>
        <w:pStyle w:val="Listapunktowana2"/>
        <w:rPr>
          <w:lang w:val="pl-PL"/>
        </w:rPr>
      </w:pPr>
      <w:r w:rsidRPr="00D7547A">
        <w:rPr>
          <w:lang w:val="pl-PL"/>
        </w:rPr>
        <w:t>samochody ciężarowe / HDV — zgodnie z wartościami referencyjnymi (poniżej).</w:t>
      </w:r>
    </w:p>
    <w:p w14:paraId="5E0F0E5C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EMISJE CO₂ — pseudo‑tabela ASCII:</w:t>
      </w:r>
    </w:p>
    <w:p w14:paraId="02A6CC26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Konfiguracja osi i podwozia      | Podgrupa | Wartość ref. (</w:t>
      </w:r>
      <w:proofErr w:type="spellStart"/>
      <w:r w:rsidRPr="00D7547A">
        <w:rPr>
          <w:lang w:val="pl-PL"/>
        </w:rPr>
        <w:t>gCO</w:t>
      </w:r>
      <w:proofErr w:type="spellEnd"/>
      <w:r w:rsidRPr="00D7547A">
        <w:rPr>
          <w:lang w:val="pl-PL"/>
        </w:rPr>
        <w:t>₂/t‑km)</w:t>
      </w:r>
    </w:p>
    <w:p w14:paraId="53F2706C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Sztywny, 4x2, GVW &gt; 16t           | 4 WYJŚCIA | 307.23</w:t>
      </w:r>
    </w:p>
    <w:p w14:paraId="16CFB5EE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Sztywny, 4x2, GVW &gt; 16t           | 4‑RD      | 197.16</w:t>
      </w:r>
    </w:p>
    <w:p w14:paraId="39833C02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Sztywny, 4x2, GVW &gt; 16t           | 4‑LH      | 105.96</w:t>
      </w:r>
    </w:p>
    <w:p w14:paraId="7AA1FCAD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Ciągnik siodłowy, 4x2, OSW &gt; 16t  | 5‑RD      | 84.00</w:t>
      </w:r>
    </w:p>
    <w:p w14:paraId="336784E4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Ciągnik siodłowy, 4x2, OSW &gt; 16t  | 5‑LH      | 56.60</w:t>
      </w:r>
    </w:p>
    <w:p w14:paraId="2561E50A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Sztywny, 6x2                      | 9‑RD      | 110.98</w:t>
      </w:r>
    </w:p>
    <w:p w14:paraId="379C6BAD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Sztywny, 6x2                      | 9‑LH      | 65.16</w:t>
      </w:r>
    </w:p>
    <w:p w14:paraId="06DBAAC9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Ciągnik, 6x2                      | 10‑RD     | 83.26</w:t>
      </w:r>
    </w:p>
    <w:p w14:paraId="343399D1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Ciągnik, 6x2                      | 10‑LH     | 58.26</w:t>
      </w:r>
    </w:p>
    <w:p w14:paraId="3AA0B4A1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Samochody ciężarowe inne niż te spełniające normy „EURO VI” (lub „EURO V” dla wózków do zbierania odpadów) oraz nieobjęte żadną z 4‑osiowych grup powyżej.</w:t>
      </w:r>
    </w:p>
    <w:p w14:paraId="423E45D3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Pojazdy do transportu paliw kopalnych lub paliw kopalnych zmieszanych z paliwami alternatywnymi.</w:t>
      </w:r>
    </w:p>
    <w:p w14:paraId="6A09987A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inwestycje w sektorze rybołówstwa i akwakultury;</w:t>
      </w:r>
    </w:p>
    <w:p w14:paraId="0D2B5E95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lastRenderedPageBreak/>
        <w:t>produkcja tworzyw sztucznych (NACE 20.16), produkcja rur i kształtek ze stali (NACE 24.20), ciągnienie prętów na zimno (NACE 24.31), ciągnienie drutu na zimno (NACE 24.34).</w:t>
      </w:r>
    </w:p>
    <w:p w14:paraId="53D840EF" w14:textId="77777777" w:rsidR="002E2139" w:rsidRPr="00D7547A" w:rsidRDefault="000E2187">
      <w:pPr>
        <w:pStyle w:val="Nagwek2"/>
        <w:rPr>
          <w:color w:val="auto"/>
          <w:lang w:val="pl-PL"/>
        </w:rPr>
      </w:pPr>
      <w:r w:rsidRPr="00D7547A">
        <w:rPr>
          <w:color w:val="auto"/>
          <w:lang w:val="pl-PL"/>
        </w:rPr>
        <w:t>ZABEZPIECZENIE POŻYCZKI</w:t>
      </w:r>
    </w:p>
    <w:p w14:paraId="2A40039E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Weksel własny in blanco pożyczkobiorcy oraz dodatkowo co najmniej jedno z poniższych form zabezpieczenia:</w:t>
      </w:r>
    </w:p>
    <w:p w14:paraId="74D7825C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poręczenie wekslowe osób fizycznych lub prawnych;</w:t>
      </w:r>
    </w:p>
    <w:p w14:paraId="0AB10BF2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przewłaszczenie na zabezpieczenie środków trwałych wraz z cesją praw z polisy ubezpieczeniowej;</w:t>
      </w:r>
    </w:p>
    <w:p w14:paraId="4523F497" w14:textId="77777777" w:rsidR="002E2139" w:rsidRPr="00D7547A" w:rsidRDefault="000E2187">
      <w:pPr>
        <w:pStyle w:val="Listapunktowana"/>
        <w:rPr>
          <w:lang w:val="pl-PL"/>
        </w:rPr>
      </w:pPr>
      <w:r w:rsidRPr="00D7547A">
        <w:rPr>
          <w:lang w:val="pl-PL"/>
        </w:rPr>
        <w:t>hipoteka na nieruchomości wraz z cesją praw z polisy ubezpieczeniowej — zabezpieczenie preferowane.</w:t>
      </w:r>
    </w:p>
    <w:p w14:paraId="0F6B2F1B" w14:textId="77777777" w:rsidR="002E2139" w:rsidRPr="00D7547A" w:rsidRDefault="000E2187">
      <w:pPr>
        <w:pStyle w:val="Nagwek2"/>
        <w:rPr>
          <w:color w:val="auto"/>
          <w:lang w:val="pl-PL"/>
        </w:rPr>
      </w:pPr>
      <w:r w:rsidRPr="00D7547A">
        <w:rPr>
          <w:color w:val="auto"/>
          <w:lang w:val="pl-PL"/>
        </w:rPr>
        <w:t>INNE WARUNKI</w:t>
      </w:r>
    </w:p>
    <w:p w14:paraId="1DFAE804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1) wydatkowanie środków pożyczki należy udokumentować w terminie do 180 dni od jej uruchomienia (wypłaty całkowitej kwoty pożyczki).</w:t>
      </w:r>
    </w:p>
    <w:p w14:paraId="3DA3A6B0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2) dokumenty potwierdzające wydatkowanie zgodnie z celem:</w:t>
      </w:r>
    </w:p>
    <w:p w14:paraId="4A3E817B" w14:textId="77777777" w:rsidR="002E2139" w:rsidRPr="00D7547A" w:rsidRDefault="000E2187">
      <w:pPr>
        <w:pStyle w:val="Listapunktowana2"/>
        <w:rPr>
          <w:lang w:val="pl-PL"/>
        </w:rPr>
      </w:pPr>
      <w:r w:rsidRPr="00D7547A">
        <w:rPr>
          <w:lang w:val="pl-PL"/>
        </w:rPr>
        <w:t>kapitał inwestycyjny — faktury lub dokumenty równoważne w rozumieniu prawa krajowego;</w:t>
      </w:r>
    </w:p>
    <w:p w14:paraId="5AFA39D4" w14:textId="77777777" w:rsidR="002E2139" w:rsidRPr="00D7547A" w:rsidRDefault="000E2187">
      <w:pPr>
        <w:pStyle w:val="Listapunktowana2"/>
        <w:rPr>
          <w:lang w:val="pl-PL"/>
        </w:rPr>
      </w:pPr>
      <w:r w:rsidRPr="00D7547A">
        <w:rPr>
          <w:lang w:val="pl-PL"/>
        </w:rPr>
        <w:t>kapitał obrotowy — zestawienie wydatków oraz oświadczenie pożyczkobiorcy o braku finansowania z innych źródeł (EFSI, inne fundusze/programy/środki UE oraz krajowe i zagraniczne).</w:t>
      </w:r>
    </w:p>
    <w:p w14:paraId="4C89544E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t>3) nie dopuszcza się rozliczenia pożyczki dokumentami płatności w formie gotówkowej.</w:t>
      </w:r>
    </w:p>
    <w:p w14:paraId="4B740974" w14:textId="77777777" w:rsidR="002E2139" w:rsidRPr="00D7547A" w:rsidRDefault="000E2187">
      <w:pPr>
        <w:rPr>
          <w:lang w:val="pl-PL"/>
        </w:rPr>
      </w:pPr>
      <w:r w:rsidRPr="00D7547A">
        <w:rPr>
          <w:lang w:val="pl-PL"/>
        </w:rPr>
        <w:br/>
        <w:t>Skróty: GVW — dopuszczalna masa całkowita; RD — dostawa regionalna; LH — długodystansowa; WLTP — ogólnoświatowa procedura badania pojazdów lekkich.</w:t>
      </w:r>
    </w:p>
    <w:sectPr w:rsidR="002E2139" w:rsidRPr="00D7547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9705224">
    <w:abstractNumId w:val="8"/>
  </w:num>
  <w:num w:numId="2" w16cid:durableId="490291099">
    <w:abstractNumId w:val="6"/>
  </w:num>
  <w:num w:numId="3" w16cid:durableId="1976061173">
    <w:abstractNumId w:val="5"/>
  </w:num>
  <w:num w:numId="4" w16cid:durableId="314115910">
    <w:abstractNumId w:val="4"/>
  </w:num>
  <w:num w:numId="5" w16cid:durableId="880945251">
    <w:abstractNumId w:val="7"/>
  </w:num>
  <w:num w:numId="6" w16cid:durableId="1399480985">
    <w:abstractNumId w:val="3"/>
  </w:num>
  <w:num w:numId="7" w16cid:durableId="1204556944">
    <w:abstractNumId w:val="2"/>
  </w:num>
  <w:num w:numId="8" w16cid:durableId="632490795">
    <w:abstractNumId w:val="1"/>
  </w:num>
  <w:num w:numId="9" w16cid:durableId="788553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D2C4B"/>
    <w:rsid w:val="000E2187"/>
    <w:rsid w:val="0015074B"/>
    <w:rsid w:val="0029639D"/>
    <w:rsid w:val="002E2139"/>
    <w:rsid w:val="00326F90"/>
    <w:rsid w:val="00390A94"/>
    <w:rsid w:val="00A619CC"/>
    <w:rsid w:val="00AA1D8D"/>
    <w:rsid w:val="00AB1DB0"/>
    <w:rsid w:val="00B47730"/>
    <w:rsid w:val="00CB0664"/>
    <w:rsid w:val="00D7547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2FC30"/>
  <w14:defaultImageDpi w14:val="300"/>
  <w15:docId w15:val="{BB7DB171-0FF8-4D9C-9482-1B8C89C9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Krzysztof Rykowski / TISE</cp:lastModifiedBy>
  <cp:revision>5</cp:revision>
  <dcterms:created xsi:type="dcterms:W3CDTF">2025-10-22T11:59:00Z</dcterms:created>
  <dcterms:modified xsi:type="dcterms:W3CDTF">2025-10-27T14:28:00Z</dcterms:modified>
  <cp:category/>
</cp:coreProperties>
</file>